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3B" w:rsidRPr="007D69AB" w:rsidRDefault="008A153B" w:rsidP="001C6BEE"/>
    <w:p w:rsidR="00D37B0B" w:rsidRPr="007D69AB" w:rsidRDefault="008A153B" w:rsidP="00D37B0B">
      <w:pPr>
        <w:pStyle w:val="BodyText"/>
        <w:spacing w:before="100" w:beforeAutospacing="1" w:after="0"/>
        <w:rPr>
          <w:rFonts w:ascii="Arial" w:hAnsi="Arial" w:cs="Arial"/>
          <w:sz w:val="22"/>
          <w:szCs w:val="22"/>
          <w:shd w:val="clear" w:color="auto" w:fill="FFFFFF"/>
        </w:rPr>
      </w:pPr>
      <w:r w:rsidRPr="007D69AB">
        <w:rPr>
          <w:rFonts w:ascii="Arial" w:hAnsi="Arial" w:cs="Arial"/>
          <w:sz w:val="22"/>
          <w:szCs w:val="22"/>
        </w:rPr>
        <w:t xml:space="preserve">The Office of the Chief Medical Examiner of Baltimore, MD is seeking </w:t>
      </w:r>
      <w:r w:rsidR="00BC5F3A" w:rsidRPr="007D69AB">
        <w:rPr>
          <w:rFonts w:ascii="Arial" w:hAnsi="Arial" w:cs="Arial"/>
          <w:sz w:val="22"/>
          <w:szCs w:val="22"/>
        </w:rPr>
        <w:t>Per Diem</w:t>
      </w:r>
      <w:r w:rsidRPr="007D69AB">
        <w:rPr>
          <w:rFonts w:ascii="Arial" w:hAnsi="Arial" w:cs="Arial"/>
          <w:sz w:val="22"/>
          <w:szCs w:val="22"/>
        </w:rPr>
        <w:t xml:space="preserve"> Medical</w:t>
      </w:r>
      <w:r w:rsidR="00C90E06" w:rsidRPr="007D69AB">
        <w:rPr>
          <w:rFonts w:ascii="Arial" w:hAnsi="Arial" w:cs="Arial"/>
          <w:sz w:val="22"/>
          <w:szCs w:val="22"/>
        </w:rPr>
        <w:t xml:space="preserve"> Examiners to work part time </w:t>
      </w:r>
      <w:r w:rsidR="00D37B0B" w:rsidRPr="007D69AB">
        <w:rPr>
          <w:rFonts w:ascii="Arial" w:hAnsi="Arial" w:cs="Arial"/>
          <w:sz w:val="22"/>
          <w:szCs w:val="22"/>
        </w:rPr>
        <w:t xml:space="preserve">weekdays </w:t>
      </w:r>
      <w:r w:rsidR="00C90E06" w:rsidRPr="007D69AB">
        <w:rPr>
          <w:rFonts w:ascii="Arial" w:hAnsi="Arial" w:cs="Arial"/>
          <w:sz w:val="22"/>
          <w:szCs w:val="22"/>
        </w:rPr>
        <w:t xml:space="preserve">or weekends. Schedules are extremely </w:t>
      </w:r>
      <w:r w:rsidR="009B7074" w:rsidRPr="007D69AB">
        <w:rPr>
          <w:rFonts w:ascii="Arial" w:hAnsi="Arial" w:cs="Arial"/>
          <w:sz w:val="22"/>
          <w:szCs w:val="22"/>
        </w:rPr>
        <w:t>flexible,</w:t>
      </w:r>
      <w:r w:rsidR="00C90E06" w:rsidRPr="007D69AB">
        <w:rPr>
          <w:rFonts w:ascii="Arial" w:hAnsi="Arial" w:cs="Arial"/>
          <w:sz w:val="22"/>
          <w:szCs w:val="22"/>
        </w:rPr>
        <w:t xml:space="preserve"> and you plan for what works best for you</w:t>
      </w:r>
      <w:r w:rsidR="001C089D" w:rsidRPr="007D69AB">
        <w:rPr>
          <w:rFonts w:ascii="Arial" w:hAnsi="Arial" w:cs="Arial"/>
          <w:sz w:val="22"/>
          <w:szCs w:val="22"/>
        </w:rPr>
        <w:t>r</w:t>
      </w:r>
      <w:r w:rsidR="00C90E06" w:rsidRPr="007D69AB">
        <w:rPr>
          <w:rFonts w:ascii="Arial" w:hAnsi="Arial" w:cs="Arial"/>
          <w:sz w:val="22"/>
          <w:szCs w:val="22"/>
        </w:rPr>
        <w:t xml:space="preserve"> schedule.</w:t>
      </w:r>
      <w:r w:rsidR="00D37B0B" w:rsidRPr="007D69AB">
        <w:rPr>
          <w:rFonts w:ascii="Arial" w:hAnsi="Arial" w:cs="Arial"/>
          <w:sz w:val="22"/>
          <w:szCs w:val="22"/>
        </w:rPr>
        <w:t xml:space="preserve">   </w:t>
      </w:r>
    </w:p>
    <w:p w:rsidR="00D37B0B" w:rsidRPr="00D37B0B" w:rsidRDefault="00D37B0B" w:rsidP="007D69AB">
      <w:pPr>
        <w:spacing w:before="100" w:beforeAutospacing="1" w:after="0" w:line="240" w:lineRule="auto"/>
        <w:jc w:val="both"/>
        <w:rPr>
          <w:rFonts w:ascii="Arial" w:eastAsia="Times New Roman" w:hAnsi="Arial" w:cs="Arial"/>
        </w:rPr>
      </w:pPr>
      <w:r w:rsidRPr="00D37B0B">
        <w:rPr>
          <w:rFonts w:ascii="Arial" w:eastAsia="Times New Roman" w:hAnsi="Arial" w:cs="Arial"/>
          <w:shd w:val="clear" w:color="auto" w:fill="FFFFFF"/>
        </w:rPr>
        <w:t>The</w:t>
      </w:r>
      <w:r w:rsidRPr="007D69AB">
        <w:rPr>
          <w:rFonts w:ascii="Arial" w:eastAsia="Times New Roman" w:hAnsi="Arial" w:cs="Arial"/>
          <w:shd w:val="clear" w:color="auto" w:fill="FFFFFF"/>
        </w:rPr>
        <w:t xml:space="preserve"> Baltimore</w:t>
      </w:r>
      <w:r w:rsidRPr="00D37B0B">
        <w:rPr>
          <w:rFonts w:ascii="Arial" w:eastAsia="Times New Roman" w:hAnsi="Arial" w:cs="Arial"/>
          <w:shd w:val="clear" w:color="auto" w:fill="FFFFFF"/>
        </w:rPr>
        <w:t xml:space="preserve"> OCME </w:t>
      </w:r>
      <w:r w:rsidRPr="007D69AB">
        <w:rPr>
          <w:rFonts w:ascii="Arial" w:eastAsia="Times New Roman" w:hAnsi="Arial" w:cs="Arial"/>
          <w:shd w:val="clear" w:color="auto" w:fill="FFFFFF"/>
        </w:rPr>
        <w:t>is a statewide system serving</w:t>
      </w:r>
      <w:r w:rsidRPr="00D37B0B">
        <w:rPr>
          <w:rFonts w:ascii="Arial" w:eastAsia="Times New Roman" w:hAnsi="Arial" w:cs="Arial"/>
          <w:shd w:val="clear" w:color="auto" w:fill="FFFFFF"/>
        </w:rPr>
        <w:t xml:space="preserve"> the </w:t>
      </w:r>
      <w:r w:rsidR="00ED7CC6">
        <w:rPr>
          <w:rFonts w:ascii="Arial" w:eastAsia="Times New Roman" w:hAnsi="Arial" w:cs="Arial"/>
          <w:shd w:val="clear" w:color="auto" w:fill="FFFFFF"/>
        </w:rPr>
        <w:t>6</w:t>
      </w:r>
      <w:r w:rsidRPr="00D37B0B">
        <w:rPr>
          <w:rFonts w:ascii="Arial" w:eastAsia="Times New Roman" w:hAnsi="Arial" w:cs="Arial"/>
          <w:shd w:val="clear" w:color="auto" w:fill="FFFFFF"/>
        </w:rPr>
        <w:t xml:space="preserve"> million residents throughout the State of Maryland.  Described as “America in miniature”, Maryland has </w:t>
      </w:r>
      <w:r w:rsidRPr="00D37B0B">
        <w:rPr>
          <w:rFonts w:ascii="Arial" w:eastAsia="Times New Roman" w:hAnsi="Arial" w:cs="Arial"/>
          <w:noProof/>
          <w:shd w:val="clear" w:color="auto" w:fill="FFFFFF"/>
        </w:rPr>
        <w:t>varied</w:t>
      </w:r>
      <w:r w:rsidRPr="00D37B0B">
        <w:rPr>
          <w:rFonts w:ascii="Arial" w:eastAsia="Times New Roman" w:hAnsi="Arial" w:cs="Arial"/>
          <w:shd w:val="clear" w:color="auto" w:fill="FFFFFF"/>
        </w:rPr>
        <w:t xml:space="preserve"> geography; mountains in the west to the ocean in the east, from rural communities to urban centers, ensuring a stimulating variety of interesting cases to investigate.</w:t>
      </w:r>
      <w:r w:rsidRPr="00D37B0B">
        <w:rPr>
          <w:rFonts w:ascii="Arial" w:eastAsia="Times New Roman" w:hAnsi="Arial" w:cs="Arial"/>
        </w:rPr>
        <w:t xml:space="preserve"> </w:t>
      </w:r>
      <w:r w:rsidRPr="007D69AB">
        <w:rPr>
          <w:rFonts w:ascii="Arial" w:eastAsia="Times New Roman" w:hAnsi="Arial" w:cs="Arial"/>
        </w:rPr>
        <w:t xml:space="preserve"> </w:t>
      </w:r>
      <w:r w:rsidRPr="007D69AB">
        <w:rPr>
          <w:rFonts w:ascii="Arial" w:hAnsi="Arial" w:cs="Arial"/>
        </w:rPr>
        <w:t>Work in a s</w:t>
      </w:r>
      <w:r w:rsidRPr="007D69AB">
        <w:rPr>
          <w:rFonts w:ascii="Arial" w:eastAsia="Calibri" w:hAnsi="Arial" w:cs="Arial"/>
        </w:rPr>
        <w:t xml:space="preserve">tate of the art </w:t>
      </w:r>
      <w:r w:rsidRPr="007D69AB">
        <w:rPr>
          <w:rFonts w:ascii="Arial" w:eastAsia="Calibri" w:hAnsi="Arial" w:cs="Arial"/>
          <w:shd w:val="clear" w:color="auto" w:fill="FFFFFF"/>
        </w:rPr>
        <w:t>stand-alone 120,000 square foot facility o</w:t>
      </w:r>
      <w:r w:rsidRPr="007D69AB">
        <w:rPr>
          <w:rFonts w:ascii="Arial" w:hAnsi="Arial" w:cs="Arial"/>
          <w:shd w:val="clear" w:color="auto" w:fill="FFFFFF"/>
        </w:rPr>
        <w:t>n the University of Maryland’s M</w:t>
      </w:r>
      <w:r w:rsidRPr="007D69AB">
        <w:rPr>
          <w:rFonts w:ascii="Arial" w:eastAsia="Calibri" w:hAnsi="Arial" w:cs="Arial"/>
          <w:shd w:val="clear" w:color="auto" w:fill="FFFFFF"/>
        </w:rPr>
        <w:t xml:space="preserve">edical </w:t>
      </w:r>
      <w:r w:rsidRPr="007D69AB">
        <w:rPr>
          <w:rFonts w:ascii="Arial" w:hAnsi="Arial" w:cs="Arial"/>
          <w:shd w:val="clear" w:color="auto" w:fill="FFFFFF"/>
        </w:rPr>
        <w:t xml:space="preserve">School </w:t>
      </w:r>
      <w:r w:rsidRPr="007D69AB">
        <w:rPr>
          <w:rFonts w:ascii="Arial" w:eastAsia="Calibri" w:hAnsi="Arial" w:cs="Arial"/>
          <w:shd w:val="clear" w:color="auto" w:fill="FFFFFF"/>
        </w:rPr>
        <w:t>campus.</w:t>
      </w:r>
      <w:r w:rsidRPr="007D69AB">
        <w:rPr>
          <w:rFonts w:ascii="Arial" w:hAnsi="Arial" w:cs="Arial"/>
          <w:shd w:val="clear" w:color="auto" w:fill="FFFFFF"/>
        </w:rPr>
        <w:t xml:space="preserve"> Our </w:t>
      </w:r>
      <w:r w:rsidRPr="007D69AB">
        <w:rPr>
          <w:rFonts w:ascii="Arial" w:hAnsi="Arial" w:cs="Arial"/>
          <w:noProof/>
          <w:shd w:val="clear" w:color="auto" w:fill="FFFFFF"/>
        </w:rPr>
        <w:t>i</w:t>
      </w:r>
      <w:r w:rsidRPr="007D69AB">
        <w:rPr>
          <w:rFonts w:ascii="Arial" w:eastAsia="Calibri" w:hAnsi="Arial" w:cs="Arial"/>
          <w:noProof/>
          <w:shd w:val="clear" w:color="auto" w:fill="FFFFFF"/>
        </w:rPr>
        <w:t>n-house</w:t>
      </w:r>
      <w:r w:rsidRPr="007D69AB">
        <w:rPr>
          <w:rFonts w:ascii="Arial" w:eastAsia="Calibri" w:hAnsi="Arial" w:cs="Arial"/>
          <w:shd w:val="clear" w:color="auto" w:fill="FFFFFF"/>
        </w:rPr>
        <w:t xml:space="preserve"> toxicology laboratory </w:t>
      </w:r>
      <w:r w:rsidRPr="007D69AB">
        <w:rPr>
          <w:rFonts w:ascii="Arial" w:hAnsi="Arial" w:cs="Arial"/>
          <w:shd w:val="clear" w:color="auto" w:fill="FFFFFF"/>
        </w:rPr>
        <w:t xml:space="preserve">has </w:t>
      </w:r>
      <w:r w:rsidRPr="007D69AB">
        <w:rPr>
          <w:rFonts w:ascii="Arial" w:eastAsia="Calibri" w:hAnsi="Arial" w:cs="Arial"/>
          <w:noProof/>
          <w:shd w:val="clear" w:color="auto" w:fill="FFFFFF"/>
        </w:rPr>
        <w:t>turnaround</w:t>
      </w:r>
      <w:r w:rsidRPr="007D69AB">
        <w:rPr>
          <w:rFonts w:ascii="Arial" w:eastAsia="Calibri" w:hAnsi="Arial" w:cs="Arial"/>
          <w:shd w:val="clear" w:color="auto" w:fill="FFFFFF"/>
        </w:rPr>
        <w:t xml:space="preserve"> time of </w:t>
      </w:r>
      <w:r w:rsidRPr="007D69AB">
        <w:rPr>
          <w:rFonts w:ascii="Arial" w:eastAsia="Calibri" w:hAnsi="Arial" w:cs="Arial"/>
          <w:noProof/>
          <w:shd w:val="clear" w:color="auto" w:fill="FFFFFF"/>
        </w:rPr>
        <w:t>fewer</w:t>
      </w:r>
      <w:r w:rsidRPr="007D69AB">
        <w:rPr>
          <w:rFonts w:ascii="Arial" w:eastAsia="Calibri" w:hAnsi="Arial" w:cs="Arial"/>
          <w:shd w:val="clear" w:color="auto" w:fill="FFFFFF"/>
        </w:rPr>
        <w:t xml:space="preserve"> than </w:t>
      </w:r>
      <w:r w:rsidRPr="007D69AB">
        <w:rPr>
          <w:rFonts w:ascii="Arial" w:eastAsia="Calibri" w:hAnsi="Arial" w:cs="Arial"/>
          <w:noProof/>
          <w:shd w:val="clear" w:color="auto" w:fill="FFFFFF"/>
        </w:rPr>
        <w:t>five</w:t>
      </w:r>
      <w:r w:rsidRPr="007D69AB">
        <w:rPr>
          <w:rFonts w:ascii="Arial" w:eastAsia="Calibri" w:hAnsi="Arial" w:cs="Arial"/>
          <w:shd w:val="clear" w:color="auto" w:fill="FFFFFF"/>
        </w:rPr>
        <w:t xml:space="preserve"> days</w:t>
      </w:r>
      <w:r w:rsidRPr="007D69AB">
        <w:rPr>
          <w:rFonts w:ascii="Arial" w:hAnsi="Arial" w:cs="Arial"/>
          <w:shd w:val="clear" w:color="auto" w:fill="FFFFFF"/>
        </w:rPr>
        <w:t xml:space="preserve">. </w:t>
      </w:r>
      <w:r w:rsidRPr="00D37B0B">
        <w:rPr>
          <w:rFonts w:ascii="Arial" w:eastAsia="Times New Roman" w:hAnsi="Arial" w:cs="Arial"/>
          <w:shd w:val="clear" w:color="auto" w:fill="FFFFFF"/>
        </w:rPr>
        <w:t xml:space="preserve">Primary scene investigations </w:t>
      </w:r>
      <w:r w:rsidRPr="00D37B0B">
        <w:rPr>
          <w:rFonts w:ascii="Arial" w:eastAsia="Times New Roman" w:hAnsi="Arial" w:cs="Arial"/>
          <w:noProof/>
          <w:shd w:val="clear" w:color="auto" w:fill="FFFFFF"/>
        </w:rPr>
        <w:t>are performed</w:t>
      </w:r>
      <w:r w:rsidRPr="00D37B0B">
        <w:rPr>
          <w:rFonts w:ascii="Arial" w:eastAsia="Times New Roman" w:hAnsi="Arial" w:cs="Arial"/>
          <w:shd w:val="clear" w:color="auto" w:fill="FFFFFF"/>
        </w:rPr>
        <w:t xml:space="preserve"> by the investigative team an</w:t>
      </w:r>
      <w:r w:rsidR="002909F7" w:rsidRPr="007D69AB">
        <w:rPr>
          <w:rFonts w:ascii="Arial" w:eastAsia="Times New Roman" w:hAnsi="Arial" w:cs="Arial"/>
          <w:shd w:val="clear" w:color="auto" w:fill="FFFFFF"/>
        </w:rPr>
        <w:t>d county forensic investigators.</w:t>
      </w:r>
    </w:p>
    <w:p w:rsidR="00D37B0B" w:rsidRDefault="00D37B0B" w:rsidP="001C6BEE">
      <w:pPr>
        <w:rPr>
          <w:b/>
          <w:sz w:val="24"/>
          <w:szCs w:val="24"/>
        </w:rPr>
      </w:pPr>
    </w:p>
    <w:p w:rsidR="008A153B" w:rsidRPr="007D69AB" w:rsidRDefault="008A153B" w:rsidP="001C6BEE">
      <w:pPr>
        <w:rPr>
          <w:rFonts w:ascii="Arial" w:hAnsi="Arial" w:cs="Arial"/>
          <w:b/>
        </w:rPr>
      </w:pPr>
      <w:r w:rsidRPr="007D69AB">
        <w:rPr>
          <w:rFonts w:ascii="Arial" w:hAnsi="Arial" w:cs="Arial"/>
          <w:b/>
        </w:rPr>
        <w:t>Requirements:</w:t>
      </w:r>
    </w:p>
    <w:p w:rsidR="00F83711" w:rsidRPr="007D69AB" w:rsidRDefault="006E6629" w:rsidP="00F837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69AB">
        <w:rPr>
          <w:rFonts w:ascii="Arial" w:hAnsi="Arial" w:cs="Arial"/>
        </w:rPr>
        <w:t>AP/FP boards required</w:t>
      </w:r>
    </w:p>
    <w:p w:rsidR="008A153B" w:rsidRPr="007D69AB" w:rsidRDefault="00F83711" w:rsidP="001C6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69AB">
        <w:rPr>
          <w:rFonts w:ascii="Arial" w:hAnsi="Arial" w:cs="Arial"/>
        </w:rPr>
        <w:t>Active Maryland medical license</w:t>
      </w:r>
    </w:p>
    <w:p w:rsidR="00F83711" w:rsidRPr="007D69AB" w:rsidRDefault="00C90E06" w:rsidP="00F83711">
      <w:pPr>
        <w:rPr>
          <w:rFonts w:ascii="Arial" w:hAnsi="Arial" w:cs="Arial"/>
          <w:b/>
        </w:rPr>
      </w:pPr>
      <w:r w:rsidRPr="007D69AB">
        <w:rPr>
          <w:rFonts w:ascii="Arial" w:hAnsi="Arial" w:cs="Arial"/>
          <w:b/>
        </w:rPr>
        <w:t>Details:</w:t>
      </w:r>
    </w:p>
    <w:p w:rsidR="00902191" w:rsidRPr="007D69AB" w:rsidRDefault="00C90E06" w:rsidP="001C6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69AB">
        <w:rPr>
          <w:rFonts w:ascii="Arial" w:hAnsi="Arial" w:cs="Arial"/>
        </w:rPr>
        <w:t>$ 850 a case - compensation</w:t>
      </w:r>
    </w:p>
    <w:p w:rsidR="00902191" w:rsidRPr="007D69AB" w:rsidRDefault="001C6BEE" w:rsidP="001C6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69AB">
        <w:rPr>
          <w:rFonts w:ascii="Arial" w:hAnsi="Arial" w:cs="Arial"/>
        </w:rPr>
        <w:t>Case types: D</w:t>
      </w:r>
      <w:r w:rsidR="00902191" w:rsidRPr="007D69AB">
        <w:rPr>
          <w:rFonts w:ascii="Arial" w:hAnsi="Arial" w:cs="Arial"/>
        </w:rPr>
        <w:t>rugs, MVA, suicides, etc</w:t>
      </w:r>
      <w:r w:rsidR="001C089D" w:rsidRPr="007D69AB">
        <w:rPr>
          <w:rFonts w:ascii="Arial" w:hAnsi="Arial" w:cs="Arial"/>
        </w:rPr>
        <w:t>.</w:t>
      </w:r>
      <w:r w:rsidR="00902191" w:rsidRPr="007D69AB">
        <w:rPr>
          <w:rFonts w:ascii="Arial" w:hAnsi="Arial" w:cs="Arial"/>
        </w:rPr>
        <w:t xml:space="preserve"> and avoiding the homici</w:t>
      </w:r>
      <w:r w:rsidR="006E6629" w:rsidRPr="007D69AB">
        <w:rPr>
          <w:rFonts w:ascii="Arial" w:hAnsi="Arial" w:cs="Arial"/>
        </w:rPr>
        <w:t>des and babies unless requested</w:t>
      </w:r>
      <w:r w:rsidR="00902191" w:rsidRPr="007D69AB">
        <w:rPr>
          <w:rFonts w:ascii="Arial" w:hAnsi="Arial" w:cs="Arial"/>
        </w:rPr>
        <w:t xml:space="preserve"> </w:t>
      </w:r>
    </w:p>
    <w:p w:rsidR="00902191" w:rsidRPr="007D69AB" w:rsidRDefault="004A5411" w:rsidP="003A0B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69AB">
        <w:rPr>
          <w:rFonts w:ascii="Arial" w:hAnsi="Arial" w:cs="Arial"/>
        </w:rPr>
        <w:t xml:space="preserve">2- </w:t>
      </w:r>
      <w:r w:rsidR="00902191" w:rsidRPr="007D69AB">
        <w:rPr>
          <w:rFonts w:ascii="Arial" w:hAnsi="Arial" w:cs="Arial"/>
        </w:rPr>
        <w:t>4 cases a day most days, flexible</w:t>
      </w:r>
    </w:p>
    <w:p w:rsidR="00902191" w:rsidRPr="007D69AB" w:rsidRDefault="001C089D" w:rsidP="001C6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69AB">
        <w:rPr>
          <w:rFonts w:ascii="Arial" w:hAnsi="Arial" w:cs="Arial"/>
        </w:rPr>
        <w:t xml:space="preserve">Weekends, weeks </w:t>
      </w:r>
      <w:r w:rsidR="00902191" w:rsidRPr="007D69AB">
        <w:rPr>
          <w:rFonts w:ascii="Arial" w:hAnsi="Arial" w:cs="Arial"/>
        </w:rPr>
        <w:t xml:space="preserve">and individual weekdays available </w:t>
      </w:r>
    </w:p>
    <w:p w:rsidR="00902191" w:rsidRPr="007D69AB" w:rsidRDefault="00902191" w:rsidP="001C6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69AB">
        <w:rPr>
          <w:rFonts w:ascii="Arial" w:hAnsi="Arial" w:cs="Arial"/>
        </w:rPr>
        <w:t>We have transcription services and the cases would be done electronically</w:t>
      </w:r>
      <w:r w:rsidR="00ED7CC6">
        <w:rPr>
          <w:rFonts w:ascii="Arial" w:hAnsi="Arial" w:cs="Arial"/>
        </w:rPr>
        <w:t xml:space="preserve"> via VPN</w:t>
      </w:r>
    </w:p>
    <w:p w:rsidR="00902191" w:rsidRPr="007D69AB" w:rsidRDefault="00902191" w:rsidP="001C6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69AB">
        <w:rPr>
          <w:rFonts w:ascii="Arial" w:hAnsi="Arial" w:cs="Arial"/>
        </w:rPr>
        <w:t xml:space="preserve">MD state covered </w:t>
      </w:r>
      <w:r w:rsidR="009B7074" w:rsidRPr="007D69AB">
        <w:rPr>
          <w:rFonts w:ascii="Arial" w:hAnsi="Arial" w:cs="Arial"/>
        </w:rPr>
        <w:t>malpractice insurance</w:t>
      </w:r>
    </w:p>
    <w:p w:rsidR="00ED7CC6" w:rsidRDefault="00902191" w:rsidP="001C6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7CC6">
        <w:rPr>
          <w:rFonts w:ascii="Arial" w:hAnsi="Arial" w:cs="Arial"/>
        </w:rPr>
        <w:t xml:space="preserve">Travel and accommodation not covered, however great rate at a local hotel. </w:t>
      </w:r>
    </w:p>
    <w:p w:rsidR="00902191" w:rsidRPr="00ED7CC6" w:rsidRDefault="00902191" w:rsidP="001C6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7CC6">
        <w:rPr>
          <w:rFonts w:ascii="Arial" w:hAnsi="Arial" w:cs="Arial"/>
        </w:rPr>
        <w:t>Review scene data, autopsy, report, micros if neede</w:t>
      </w:r>
      <w:r w:rsidR="00197EA9" w:rsidRPr="00ED7CC6">
        <w:rPr>
          <w:rFonts w:ascii="Arial" w:hAnsi="Arial" w:cs="Arial"/>
        </w:rPr>
        <w:t>d, complete DC, autopsy report</w:t>
      </w:r>
    </w:p>
    <w:p w:rsidR="00197EA9" w:rsidRPr="007D69AB" w:rsidRDefault="00197EA9" w:rsidP="001C6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69AB">
        <w:rPr>
          <w:rFonts w:ascii="Arial" w:hAnsi="Arial" w:cs="Arial"/>
        </w:rPr>
        <w:t>Laptops and reporting stations in the lab so you can complete reporting, if you cho</w:t>
      </w:r>
      <w:r w:rsidR="004F3197">
        <w:rPr>
          <w:rFonts w:ascii="Arial" w:hAnsi="Arial" w:cs="Arial"/>
        </w:rPr>
        <w:t>o</w:t>
      </w:r>
      <w:bookmarkStart w:id="0" w:name="_GoBack"/>
      <w:bookmarkEnd w:id="0"/>
      <w:r w:rsidRPr="007D69AB">
        <w:rPr>
          <w:rFonts w:ascii="Arial" w:hAnsi="Arial" w:cs="Arial"/>
        </w:rPr>
        <w:t xml:space="preserve">se to while details </w:t>
      </w:r>
      <w:r w:rsidR="00ED7CC6">
        <w:rPr>
          <w:rFonts w:ascii="Arial" w:hAnsi="Arial" w:cs="Arial"/>
        </w:rPr>
        <w:t>fresh.</w:t>
      </w:r>
    </w:p>
    <w:p w:rsidR="00902191" w:rsidRPr="007D69AB" w:rsidRDefault="00ED7CC6" w:rsidP="001C6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Automatic p</w:t>
      </w:r>
      <w:r w:rsidR="00902191" w:rsidRPr="007D69AB">
        <w:rPr>
          <w:rFonts w:ascii="Arial" w:hAnsi="Arial" w:cs="Arial"/>
        </w:rPr>
        <w:t>ayment once the case is complete and closed</w:t>
      </w:r>
    </w:p>
    <w:p w:rsidR="00902191" w:rsidRPr="007D69AB" w:rsidRDefault="00902191" w:rsidP="00C90E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69AB">
        <w:rPr>
          <w:rFonts w:ascii="Arial" w:hAnsi="Arial" w:cs="Arial"/>
        </w:rPr>
        <w:t xml:space="preserve">If called to court for criminal OCME will pay a </w:t>
      </w:r>
      <w:r w:rsidR="003A0B18" w:rsidRPr="007D69AB">
        <w:rPr>
          <w:rFonts w:ascii="Arial" w:hAnsi="Arial" w:cs="Arial"/>
        </w:rPr>
        <w:t>3-case</w:t>
      </w:r>
      <w:r w:rsidR="00C90E06" w:rsidRPr="007D69AB">
        <w:rPr>
          <w:rFonts w:ascii="Arial" w:hAnsi="Arial" w:cs="Arial"/>
        </w:rPr>
        <w:t xml:space="preserve"> equivalent</w:t>
      </w:r>
    </w:p>
    <w:p w:rsidR="006E6629" w:rsidRPr="007D69AB" w:rsidRDefault="00902191" w:rsidP="002909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69AB">
        <w:rPr>
          <w:rFonts w:ascii="Arial" w:hAnsi="Arial" w:cs="Arial"/>
        </w:rPr>
        <w:t>Civil case f</w:t>
      </w:r>
      <w:r w:rsidR="00C90E06" w:rsidRPr="007D69AB">
        <w:rPr>
          <w:rFonts w:ascii="Arial" w:hAnsi="Arial" w:cs="Arial"/>
        </w:rPr>
        <w:t>ee negotiated with the attorney</w:t>
      </w:r>
    </w:p>
    <w:p w:rsidR="006E6629" w:rsidRPr="007D69AB" w:rsidRDefault="006E6629" w:rsidP="006E6629">
      <w:pPr>
        <w:pStyle w:val="ListParagraph"/>
        <w:rPr>
          <w:rFonts w:ascii="Arial" w:hAnsi="Arial" w:cs="Arial"/>
        </w:rPr>
      </w:pPr>
    </w:p>
    <w:p w:rsidR="00C90E06" w:rsidRPr="00C90E06" w:rsidRDefault="00C90E06" w:rsidP="00C90E06">
      <w:pPr>
        <w:rPr>
          <w:sz w:val="24"/>
          <w:szCs w:val="24"/>
        </w:rPr>
      </w:pPr>
    </w:p>
    <w:sectPr w:rsidR="00C90E06" w:rsidRPr="00C90E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45" w:rsidRDefault="00D53C45" w:rsidP="001C6BEE">
      <w:pPr>
        <w:spacing w:after="0" w:line="240" w:lineRule="auto"/>
      </w:pPr>
      <w:r>
        <w:separator/>
      </w:r>
    </w:p>
  </w:endnote>
  <w:endnote w:type="continuationSeparator" w:id="0">
    <w:p w:rsidR="00D53C45" w:rsidRDefault="00D53C45" w:rsidP="001C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F7" w:rsidRDefault="002909F7" w:rsidP="002909F7">
    <w:pPr>
      <w:spacing w:after="0" w:line="240" w:lineRule="auto"/>
      <w:rPr>
        <w:sz w:val="24"/>
        <w:szCs w:val="24"/>
      </w:rPr>
    </w:pPr>
    <w:r w:rsidRPr="002909F7">
      <w:rPr>
        <w:sz w:val="24"/>
        <w:szCs w:val="24"/>
      </w:rPr>
      <w:t>For further information, please contact:</w:t>
    </w:r>
    <w:r>
      <w:rPr>
        <w:sz w:val="24"/>
        <w:szCs w:val="24"/>
      </w:rPr>
      <w:t xml:space="preserve"> </w:t>
    </w:r>
    <w:hyperlink r:id="rId1" w:history="1">
      <w:r w:rsidRPr="000057F4">
        <w:rPr>
          <w:rStyle w:val="Hyperlink"/>
          <w:sz w:val="24"/>
          <w:szCs w:val="24"/>
        </w:rPr>
        <w:t>kimberly.cropper@maryland.gov</w:t>
      </w:r>
    </w:hyperlink>
    <w:r w:rsidRPr="002909F7">
      <w:rPr>
        <w:sz w:val="24"/>
        <w:szCs w:val="24"/>
      </w:rPr>
      <w:t xml:space="preserve"> </w:t>
    </w:r>
  </w:p>
  <w:p w:rsidR="002909F7" w:rsidRPr="00C90E06" w:rsidRDefault="002909F7" w:rsidP="002909F7">
    <w:pPr>
      <w:spacing w:after="0" w:line="240" w:lineRule="auto"/>
      <w:rPr>
        <w:sz w:val="24"/>
        <w:szCs w:val="24"/>
      </w:rPr>
    </w:pPr>
    <w:r w:rsidRPr="002909F7">
      <w:rPr>
        <w:sz w:val="24"/>
        <w:szCs w:val="24"/>
      </w:rPr>
      <w:t xml:space="preserve">or call </w:t>
    </w:r>
    <w:r>
      <w:rPr>
        <w:sz w:val="24"/>
        <w:szCs w:val="24"/>
      </w:rPr>
      <w:t>410/767-4063(O) / (C) 443-866-7372</w:t>
    </w:r>
  </w:p>
  <w:p w:rsidR="002909F7" w:rsidRDefault="00290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45" w:rsidRDefault="00D53C45" w:rsidP="001C6BEE">
      <w:pPr>
        <w:spacing w:after="0" w:line="240" w:lineRule="auto"/>
      </w:pPr>
      <w:r>
        <w:separator/>
      </w:r>
    </w:p>
  </w:footnote>
  <w:footnote w:type="continuationSeparator" w:id="0">
    <w:p w:rsidR="00D53C45" w:rsidRDefault="00D53C45" w:rsidP="001C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B6" w:rsidRPr="00D37B0B" w:rsidRDefault="008A153B" w:rsidP="002909F7">
    <w:pPr>
      <w:pStyle w:val="Header"/>
      <w:tabs>
        <w:tab w:val="clear" w:pos="4680"/>
        <w:tab w:val="clear" w:pos="9360"/>
        <w:tab w:val="left" w:pos="3473"/>
      </w:tabs>
      <w:rPr>
        <w:noProof/>
      </w:rPr>
    </w:pPr>
    <w:r>
      <w:rPr>
        <w:noProof/>
      </w:rPr>
      <w:drawing>
        <wp:inline distT="0" distB="0" distL="0" distR="0">
          <wp:extent cx="1060450" cy="1014413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990" cy="101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09F7">
      <w:rPr>
        <w:b/>
        <w:sz w:val="28"/>
        <w:szCs w:val="28"/>
      </w:rPr>
      <w:tab/>
    </w:r>
    <w:r w:rsidR="001F2CB6" w:rsidRPr="001F2CB6">
      <w:rPr>
        <w:b/>
        <w:sz w:val="28"/>
        <w:szCs w:val="28"/>
      </w:rPr>
      <w:t>OCME BALTIMORE</w:t>
    </w:r>
  </w:p>
  <w:p w:rsidR="001C6BEE" w:rsidRDefault="006E6629" w:rsidP="001F2CB6">
    <w:pPr>
      <w:pStyle w:val="Header"/>
      <w:tabs>
        <w:tab w:val="clear" w:pos="4680"/>
        <w:tab w:val="clear" w:pos="9360"/>
        <w:tab w:val="left" w:pos="3473"/>
      </w:tabs>
      <w:jc w:val="center"/>
    </w:pPr>
    <w:r>
      <w:rPr>
        <w:b/>
        <w:sz w:val="28"/>
        <w:szCs w:val="28"/>
      </w:rPr>
      <w:t>PER DIEM</w:t>
    </w:r>
    <w:r w:rsidR="001F2CB6" w:rsidRPr="001F2CB6">
      <w:rPr>
        <w:b/>
        <w:sz w:val="28"/>
        <w:szCs w:val="28"/>
      </w:rPr>
      <w:t xml:space="preserve"> MEDICAL EXAMINER ROLE</w:t>
    </w:r>
  </w:p>
  <w:p w:rsidR="001F2CB6" w:rsidRDefault="001F2CB6" w:rsidP="001C6BEE">
    <w:pPr>
      <w:pStyle w:val="Header"/>
      <w:tabs>
        <w:tab w:val="clear" w:pos="4680"/>
        <w:tab w:val="clear" w:pos="9360"/>
        <w:tab w:val="left" w:pos="34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05C"/>
    <w:multiLevelType w:val="hybridMultilevel"/>
    <w:tmpl w:val="5C98CF1E"/>
    <w:lvl w:ilvl="0" w:tplc="AAE6E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A4DEF"/>
    <w:multiLevelType w:val="hybridMultilevel"/>
    <w:tmpl w:val="ACFA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91"/>
    <w:rsid w:val="00086A3E"/>
    <w:rsid w:val="000E1DC4"/>
    <w:rsid w:val="000F0F5D"/>
    <w:rsid w:val="00197EA9"/>
    <w:rsid w:val="001C089D"/>
    <w:rsid w:val="001C6BEE"/>
    <w:rsid w:val="001F2CB6"/>
    <w:rsid w:val="00210453"/>
    <w:rsid w:val="002909F7"/>
    <w:rsid w:val="003A0B18"/>
    <w:rsid w:val="00430217"/>
    <w:rsid w:val="004A5411"/>
    <w:rsid w:val="004F3197"/>
    <w:rsid w:val="00522B31"/>
    <w:rsid w:val="006E6629"/>
    <w:rsid w:val="006E6891"/>
    <w:rsid w:val="00744092"/>
    <w:rsid w:val="007D69AB"/>
    <w:rsid w:val="00816485"/>
    <w:rsid w:val="008514B0"/>
    <w:rsid w:val="008A153B"/>
    <w:rsid w:val="008F0BEE"/>
    <w:rsid w:val="008F47CD"/>
    <w:rsid w:val="00902191"/>
    <w:rsid w:val="0095048B"/>
    <w:rsid w:val="009B7074"/>
    <w:rsid w:val="00AB2086"/>
    <w:rsid w:val="00B47BD4"/>
    <w:rsid w:val="00BC5F3A"/>
    <w:rsid w:val="00C90E06"/>
    <w:rsid w:val="00D37B0B"/>
    <w:rsid w:val="00D53C45"/>
    <w:rsid w:val="00ED7CC6"/>
    <w:rsid w:val="00F8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EE"/>
  </w:style>
  <w:style w:type="paragraph" w:styleId="Footer">
    <w:name w:val="footer"/>
    <w:basedOn w:val="Normal"/>
    <w:link w:val="FooterChar"/>
    <w:uiPriority w:val="99"/>
    <w:unhideWhenUsed/>
    <w:rsid w:val="001C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EE"/>
  </w:style>
  <w:style w:type="character" w:styleId="Hyperlink">
    <w:name w:val="Hyperlink"/>
    <w:basedOn w:val="DefaultParagraphFont"/>
    <w:uiPriority w:val="99"/>
    <w:unhideWhenUsed/>
    <w:rsid w:val="00C90E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E0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rsid w:val="006E662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E6629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EE"/>
  </w:style>
  <w:style w:type="paragraph" w:styleId="Footer">
    <w:name w:val="footer"/>
    <w:basedOn w:val="Normal"/>
    <w:link w:val="FooterChar"/>
    <w:uiPriority w:val="99"/>
    <w:unhideWhenUsed/>
    <w:rsid w:val="001C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EE"/>
  </w:style>
  <w:style w:type="character" w:styleId="Hyperlink">
    <w:name w:val="Hyperlink"/>
    <w:basedOn w:val="DefaultParagraphFont"/>
    <w:uiPriority w:val="99"/>
    <w:unhideWhenUsed/>
    <w:rsid w:val="00C90E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E0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rsid w:val="006E662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E6629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mberly.cropper@marylan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Cropper</dc:creator>
  <cp:lastModifiedBy>Tom</cp:lastModifiedBy>
  <cp:revision>2</cp:revision>
  <dcterms:created xsi:type="dcterms:W3CDTF">2018-07-24T02:05:00Z</dcterms:created>
  <dcterms:modified xsi:type="dcterms:W3CDTF">2018-07-24T02:05:00Z</dcterms:modified>
</cp:coreProperties>
</file>